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0685B" w14:textId="77777777" w:rsidR="00CC14DD" w:rsidRDefault="00CC14DD">
      <w:pPr>
        <w:spacing w:before="240" w:after="240"/>
        <w:jc w:val="center"/>
        <w:rPr>
          <w:rFonts w:eastAsia="Verdana"/>
          <w:b/>
          <w:sz w:val="26"/>
          <w:szCs w:val="26"/>
        </w:rPr>
      </w:pPr>
    </w:p>
    <w:p w14:paraId="52308D4C" w14:textId="164191BB" w:rsidR="0001386D" w:rsidRPr="00CC14DD" w:rsidRDefault="00B20DBD">
      <w:pPr>
        <w:spacing w:before="240" w:after="240"/>
        <w:jc w:val="center"/>
        <w:rPr>
          <w:rFonts w:eastAsia="Verdana"/>
          <w:b/>
          <w:sz w:val="24"/>
          <w:szCs w:val="24"/>
        </w:rPr>
      </w:pPr>
      <w:r w:rsidRPr="00CC14DD">
        <w:rPr>
          <w:rFonts w:eastAsia="Verdana"/>
          <w:b/>
          <w:sz w:val="26"/>
          <w:szCs w:val="26"/>
        </w:rPr>
        <w:t xml:space="preserve">NSDC International </w:t>
      </w:r>
      <w:r w:rsidR="00F46E60" w:rsidRPr="00CC14DD">
        <w:rPr>
          <w:rFonts w:eastAsia="Verdana"/>
          <w:b/>
          <w:sz w:val="26"/>
          <w:szCs w:val="26"/>
        </w:rPr>
        <w:t xml:space="preserve">Limited </w:t>
      </w:r>
      <w:r w:rsidRPr="00CC14DD">
        <w:rPr>
          <w:rFonts w:eastAsia="Verdana"/>
          <w:b/>
          <w:sz w:val="26"/>
          <w:szCs w:val="26"/>
        </w:rPr>
        <w:t xml:space="preserve">and Zenken </w:t>
      </w:r>
      <w:r w:rsidR="00F46E60" w:rsidRPr="00CC14DD">
        <w:rPr>
          <w:rFonts w:eastAsia="Verdana"/>
          <w:b/>
          <w:sz w:val="26"/>
          <w:szCs w:val="26"/>
        </w:rPr>
        <w:t xml:space="preserve">Corporation </w:t>
      </w:r>
      <w:r w:rsidRPr="00CC14DD">
        <w:rPr>
          <w:rFonts w:eastAsia="Verdana"/>
          <w:b/>
          <w:sz w:val="26"/>
          <w:szCs w:val="26"/>
        </w:rPr>
        <w:t>Partner to Provide Training and Employment Opportunities for Indian Candidates in Japan</w:t>
      </w:r>
    </w:p>
    <w:p w14:paraId="52308D4D" w14:textId="2E062608" w:rsidR="0001386D" w:rsidRPr="00CC14DD" w:rsidRDefault="00B20DBD">
      <w:pPr>
        <w:numPr>
          <w:ilvl w:val="0"/>
          <w:numId w:val="1"/>
        </w:numPr>
        <w:jc w:val="both"/>
        <w:rPr>
          <w:rFonts w:eastAsia="Verdana"/>
          <w:bCs/>
          <w:i/>
          <w:iCs/>
          <w:sz w:val="20"/>
          <w:szCs w:val="20"/>
        </w:rPr>
      </w:pPr>
      <w:r w:rsidRPr="00CC14DD">
        <w:rPr>
          <w:rFonts w:eastAsia="Verdana"/>
          <w:bCs/>
          <w:i/>
          <w:iCs/>
          <w:sz w:val="20"/>
          <w:szCs w:val="20"/>
        </w:rPr>
        <w:t xml:space="preserve">NSDC International will establish a dedicated training </w:t>
      </w:r>
      <w:r w:rsidR="00CC14DD" w:rsidRPr="00CC14DD">
        <w:rPr>
          <w:rFonts w:eastAsia="Verdana"/>
          <w:bCs/>
          <w:i/>
          <w:iCs/>
          <w:sz w:val="20"/>
          <w:szCs w:val="20"/>
        </w:rPr>
        <w:t>center</w:t>
      </w:r>
      <w:r w:rsidRPr="00CC14DD">
        <w:rPr>
          <w:rFonts w:eastAsia="Verdana"/>
          <w:bCs/>
          <w:i/>
          <w:iCs/>
          <w:sz w:val="20"/>
          <w:szCs w:val="20"/>
        </w:rPr>
        <w:t xml:space="preserve"> for Japanese language classes and provide Japanese language and skill training</w:t>
      </w:r>
      <w:r w:rsidR="00F46E60" w:rsidRPr="00CC14DD">
        <w:rPr>
          <w:rFonts w:eastAsia="Verdana"/>
          <w:bCs/>
          <w:i/>
          <w:iCs/>
          <w:sz w:val="20"/>
          <w:szCs w:val="20"/>
        </w:rPr>
        <w:t>.</w:t>
      </w:r>
    </w:p>
    <w:p w14:paraId="52308D4E" w14:textId="5402D0AE" w:rsidR="0001386D" w:rsidRPr="00CC14DD" w:rsidRDefault="00B20DBD">
      <w:pPr>
        <w:numPr>
          <w:ilvl w:val="0"/>
          <w:numId w:val="1"/>
        </w:numPr>
        <w:jc w:val="both"/>
        <w:rPr>
          <w:rFonts w:eastAsia="Verdana"/>
          <w:bCs/>
          <w:i/>
          <w:iCs/>
          <w:sz w:val="20"/>
          <w:szCs w:val="20"/>
        </w:rPr>
      </w:pPr>
      <w:r w:rsidRPr="00CC14DD">
        <w:rPr>
          <w:rFonts w:eastAsia="Verdana"/>
          <w:bCs/>
          <w:i/>
          <w:iCs/>
          <w:sz w:val="20"/>
          <w:szCs w:val="20"/>
        </w:rPr>
        <w:t>NSDC International will incorporate supplementary curricula proposed by Zenken, focusing on Japanese language fluency and technical knowledge</w:t>
      </w:r>
      <w:r w:rsidR="00F46E60" w:rsidRPr="00CC14DD">
        <w:rPr>
          <w:rFonts w:eastAsia="Verdana"/>
          <w:bCs/>
          <w:i/>
          <w:iCs/>
          <w:sz w:val="20"/>
          <w:szCs w:val="20"/>
        </w:rPr>
        <w:t>.</w:t>
      </w:r>
    </w:p>
    <w:p w14:paraId="52308D4F" w14:textId="6DC2CA92" w:rsidR="0001386D" w:rsidRPr="00CC14DD" w:rsidRDefault="00B20DBD">
      <w:pPr>
        <w:numPr>
          <w:ilvl w:val="0"/>
          <w:numId w:val="1"/>
        </w:numPr>
        <w:jc w:val="both"/>
        <w:rPr>
          <w:rFonts w:eastAsia="Verdana"/>
          <w:bCs/>
          <w:i/>
          <w:iCs/>
          <w:sz w:val="20"/>
          <w:szCs w:val="20"/>
        </w:rPr>
      </w:pPr>
      <w:r w:rsidRPr="00CC14DD">
        <w:rPr>
          <w:rFonts w:eastAsia="Verdana"/>
          <w:bCs/>
          <w:i/>
          <w:iCs/>
          <w:sz w:val="20"/>
          <w:szCs w:val="20"/>
        </w:rPr>
        <w:t>Candidate batches will undergo rigorous training in Japanese language and skills, ensuring their readiness for employment in Japan</w:t>
      </w:r>
      <w:r w:rsidR="00F46E60" w:rsidRPr="00CC14DD">
        <w:rPr>
          <w:rFonts w:eastAsia="Verdana"/>
          <w:bCs/>
          <w:i/>
          <w:iCs/>
          <w:sz w:val="20"/>
          <w:szCs w:val="20"/>
        </w:rPr>
        <w:t>.</w:t>
      </w:r>
    </w:p>
    <w:p w14:paraId="52308D50" w14:textId="77777777" w:rsidR="0001386D" w:rsidRPr="00CC14DD" w:rsidRDefault="0001386D">
      <w:pPr>
        <w:rPr>
          <w:rFonts w:eastAsia="Verdana"/>
          <w:sz w:val="20"/>
          <w:szCs w:val="20"/>
        </w:rPr>
      </w:pPr>
    </w:p>
    <w:p w14:paraId="52308D51" w14:textId="08D446C2" w:rsidR="0001386D" w:rsidRPr="00CC14DD" w:rsidRDefault="00B20DBD">
      <w:pPr>
        <w:jc w:val="both"/>
        <w:rPr>
          <w:rFonts w:eastAsia="Verdana"/>
          <w:sz w:val="20"/>
          <w:szCs w:val="20"/>
        </w:rPr>
      </w:pPr>
      <w:r w:rsidRPr="00CC14DD">
        <w:rPr>
          <w:rFonts w:eastAsia="Verdana"/>
          <w:b/>
          <w:sz w:val="20"/>
          <w:szCs w:val="20"/>
        </w:rPr>
        <w:t xml:space="preserve">New Delhi, XX July </w:t>
      </w:r>
      <w:r w:rsidR="00CC14DD" w:rsidRPr="00CC14DD">
        <w:rPr>
          <w:rFonts w:eastAsia="Verdana"/>
          <w:b/>
          <w:sz w:val="20"/>
          <w:szCs w:val="20"/>
        </w:rPr>
        <w:t>2023:</w:t>
      </w:r>
      <w:r w:rsidRPr="00CC14DD">
        <w:rPr>
          <w:rFonts w:eastAsia="Verdana"/>
          <w:sz w:val="20"/>
          <w:szCs w:val="20"/>
        </w:rPr>
        <w:t xml:space="preserve"> NSDC International</w:t>
      </w:r>
      <w:r w:rsidR="00E37121" w:rsidRPr="00CC14DD">
        <w:rPr>
          <w:rFonts w:eastAsia="Verdana"/>
          <w:sz w:val="20"/>
          <w:szCs w:val="20"/>
        </w:rPr>
        <w:t xml:space="preserve"> </w:t>
      </w:r>
      <w:r w:rsidR="00645E0F" w:rsidRPr="00CC14DD">
        <w:rPr>
          <w:rFonts w:eastAsia="Verdana"/>
          <w:sz w:val="20"/>
          <w:szCs w:val="20"/>
        </w:rPr>
        <w:t xml:space="preserve">Limited </w:t>
      </w:r>
      <w:r w:rsidR="00E37121" w:rsidRPr="00CC14DD">
        <w:rPr>
          <w:rFonts w:eastAsia="Verdana"/>
          <w:sz w:val="20"/>
          <w:szCs w:val="20"/>
        </w:rPr>
        <w:t>(NSDCI)</w:t>
      </w:r>
      <w:r w:rsidRPr="00CC14DD">
        <w:rPr>
          <w:rFonts w:eastAsia="Verdana"/>
          <w:sz w:val="20"/>
          <w:szCs w:val="20"/>
        </w:rPr>
        <w:t>, a wholly owned subsidiary of the National Skill Development Corporation (NSDC), signed a</w:t>
      </w:r>
      <w:r w:rsidR="007A0D62" w:rsidRPr="00CC14DD">
        <w:rPr>
          <w:rFonts w:eastAsia="Verdana"/>
          <w:sz w:val="20"/>
          <w:szCs w:val="20"/>
        </w:rPr>
        <w:t>n</w:t>
      </w:r>
      <w:r w:rsidR="00645E0F" w:rsidRPr="00CC14DD">
        <w:rPr>
          <w:rFonts w:eastAsia="Verdana"/>
          <w:sz w:val="20"/>
          <w:szCs w:val="20"/>
        </w:rPr>
        <w:t xml:space="preserve"> Agreement </w:t>
      </w:r>
      <w:r w:rsidRPr="00CC14DD">
        <w:rPr>
          <w:rFonts w:eastAsia="Verdana"/>
          <w:sz w:val="20"/>
          <w:szCs w:val="20"/>
        </w:rPr>
        <w:t>with Zenken Corporation</w:t>
      </w:r>
      <w:r w:rsidR="00021797" w:rsidRPr="00CC14DD">
        <w:rPr>
          <w:rFonts w:eastAsia="Verdana"/>
          <w:sz w:val="20"/>
          <w:szCs w:val="20"/>
        </w:rPr>
        <w:t xml:space="preserve"> (Zenken)</w:t>
      </w:r>
      <w:r w:rsidRPr="00CC14DD">
        <w:rPr>
          <w:rFonts w:eastAsia="Verdana"/>
          <w:sz w:val="20"/>
          <w:szCs w:val="20"/>
        </w:rPr>
        <w:t xml:space="preserve">, </w:t>
      </w:r>
      <w:r w:rsidR="0021649D" w:rsidRPr="00CC14DD">
        <w:rPr>
          <w:rFonts w:eastAsia="Verdana"/>
          <w:sz w:val="20"/>
          <w:szCs w:val="20"/>
        </w:rPr>
        <w:t xml:space="preserve">a </w:t>
      </w:r>
      <w:r w:rsidR="007A0D62" w:rsidRPr="00CC14DD">
        <w:rPr>
          <w:rFonts w:eastAsia="Verdana"/>
          <w:sz w:val="20"/>
          <w:szCs w:val="20"/>
        </w:rPr>
        <w:t xml:space="preserve">Japanese company listed </w:t>
      </w:r>
      <w:r w:rsidR="000F5BD6" w:rsidRPr="00CC14DD">
        <w:rPr>
          <w:rFonts w:eastAsia="Verdana"/>
          <w:sz w:val="20"/>
          <w:szCs w:val="20"/>
        </w:rPr>
        <w:t xml:space="preserve">on the </w:t>
      </w:r>
      <w:r w:rsidR="0021649D" w:rsidRPr="00CC14DD">
        <w:rPr>
          <w:rFonts w:eastAsia="Verdana"/>
          <w:sz w:val="20"/>
          <w:szCs w:val="20"/>
        </w:rPr>
        <w:t xml:space="preserve">Tokyo Stock Exchange </w:t>
      </w:r>
      <w:r w:rsidR="000F5BD6" w:rsidRPr="00CC14DD">
        <w:rPr>
          <w:rFonts w:eastAsia="Verdana"/>
          <w:sz w:val="20"/>
          <w:szCs w:val="20"/>
        </w:rPr>
        <w:t xml:space="preserve">Growth Market </w:t>
      </w:r>
      <w:r w:rsidR="007A0D62" w:rsidRPr="00CC14DD">
        <w:rPr>
          <w:rFonts w:eastAsia="Verdana"/>
          <w:sz w:val="20"/>
          <w:szCs w:val="20"/>
        </w:rPr>
        <w:t xml:space="preserve">and </w:t>
      </w:r>
      <w:r w:rsidR="0021649D" w:rsidRPr="00CC14DD">
        <w:rPr>
          <w:rFonts w:eastAsia="Verdana"/>
          <w:sz w:val="20"/>
          <w:szCs w:val="20"/>
        </w:rPr>
        <w:t xml:space="preserve">engaged in the </w:t>
      </w:r>
      <w:r w:rsidR="007A0D62" w:rsidRPr="00CC14DD">
        <w:rPr>
          <w:rFonts w:eastAsia="Verdana"/>
          <w:sz w:val="20"/>
          <w:szCs w:val="20"/>
        </w:rPr>
        <w:t xml:space="preserve">recruitment services </w:t>
      </w:r>
      <w:r w:rsidR="0021649D" w:rsidRPr="00CC14DD">
        <w:rPr>
          <w:rFonts w:eastAsia="Verdana"/>
          <w:sz w:val="20"/>
          <w:szCs w:val="20"/>
        </w:rPr>
        <w:t>businesses for IT professionals, specified skilled workers and supporting them during employment.</w:t>
      </w:r>
      <w:r w:rsidR="007A0D62" w:rsidRPr="00CC14DD">
        <w:rPr>
          <w:rFonts w:eastAsia="Verdana"/>
          <w:sz w:val="20"/>
          <w:szCs w:val="20"/>
        </w:rPr>
        <w:t xml:space="preserve"> </w:t>
      </w:r>
      <w:r w:rsidRPr="00CC14DD">
        <w:rPr>
          <w:rFonts w:eastAsia="Verdana"/>
          <w:sz w:val="20"/>
          <w:szCs w:val="20"/>
        </w:rPr>
        <w:t xml:space="preserve">This partnership aims to bridge the skills gap </w:t>
      </w:r>
      <w:r w:rsidR="00EE6335" w:rsidRPr="00CC14DD">
        <w:rPr>
          <w:rFonts w:eastAsia="Verdana"/>
          <w:sz w:val="20"/>
          <w:szCs w:val="20"/>
        </w:rPr>
        <w:t xml:space="preserve">for providing employment opportunities to Indian youth in Japan </w:t>
      </w:r>
      <w:r w:rsidRPr="00CC14DD">
        <w:rPr>
          <w:rFonts w:eastAsia="Verdana"/>
          <w:sz w:val="20"/>
          <w:szCs w:val="20"/>
        </w:rPr>
        <w:t>and promote cultural exchange between the two nations.</w:t>
      </w:r>
    </w:p>
    <w:p w14:paraId="52308D52" w14:textId="77777777" w:rsidR="0001386D" w:rsidRPr="00CC14DD" w:rsidRDefault="0001386D">
      <w:pPr>
        <w:jc w:val="both"/>
        <w:rPr>
          <w:rFonts w:eastAsia="Verdana"/>
          <w:sz w:val="20"/>
          <w:szCs w:val="20"/>
        </w:rPr>
      </w:pPr>
    </w:p>
    <w:p w14:paraId="52308D53" w14:textId="0E3922D5" w:rsidR="0001386D" w:rsidRPr="00CC14DD" w:rsidRDefault="00B20DBD">
      <w:pPr>
        <w:jc w:val="both"/>
        <w:rPr>
          <w:rFonts w:eastAsia="Verdana"/>
          <w:sz w:val="20"/>
          <w:szCs w:val="20"/>
        </w:rPr>
      </w:pPr>
      <w:r w:rsidRPr="00CC14DD">
        <w:rPr>
          <w:rFonts w:eastAsia="Verdana"/>
          <w:sz w:val="20"/>
          <w:szCs w:val="20"/>
        </w:rPr>
        <w:t>Under this agreement, NSDC</w:t>
      </w:r>
      <w:r w:rsidR="00C20998" w:rsidRPr="00CC14DD">
        <w:rPr>
          <w:rFonts w:eastAsia="Verdana"/>
          <w:sz w:val="20"/>
          <w:szCs w:val="20"/>
        </w:rPr>
        <w:t>I</w:t>
      </w:r>
      <w:r w:rsidRPr="00CC14DD">
        <w:rPr>
          <w:rFonts w:eastAsia="Verdana"/>
          <w:sz w:val="20"/>
          <w:szCs w:val="20"/>
        </w:rPr>
        <w:t xml:space="preserve"> will </w:t>
      </w:r>
      <w:r w:rsidR="00C31575" w:rsidRPr="00CC14DD">
        <w:rPr>
          <w:rFonts w:eastAsia="Verdana"/>
          <w:sz w:val="20"/>
          <w:szCs w:val="20"/>
        </w:rPr>
        <w:t>identify,</w:t>
      </w:r>
      <w:r w:rsidRPr="00CC14DD">
        <w:rPr>
          <w:rFonts w:eastAsia="Verdana"/>
          <w:sz w:val="20"/>
          <w:szCs w:val="20"/>
        </w:rPr>
        <w:t xml:space="preserve"> and screen candidates based on the job descriptions provided by Zenken</w:t>
      </w:r>
      <w:r w:rsidR="003A7D39" w:rsidRPr="00CC14DD">
        <w:rPr>
          <w:rFonts w:eastAsia="Verdana"/>
          <w:sz w:val="20"/>
          <w:szCs w:val="20"/>
        </w:rPr>
        <w:t xml:space="preserve"> for their clients</w:t>
      </w:r>
      <w:r w:rsidRPr="00CC14DD">
        <w:rPr>
          <w:rFonts w:eastAsia="Verdana"/>
          <w:sz w:val="20"/>
          <w:szCs w:val="20"/>
        </w:rPr>
        <w:t xml:space="preserve">. </w:t>
      </w:r>
      <w:r w:rsidR="00C60DAF" w:rsidRPr="00CC14DD">
        <w:rPr>
          <w:rFonts w:eastAsia="Verdana"/>
          <w:sz w:val="20"/>
          <w:szCs w:val="20"/>
        </w:rPr>
        <w:t xml:space="preserve">The identified candidate </w:t>
      </w:r>
      <w:r w:rsidRPr="00CC14DD">
        <w:rPr>
          <w:rFonts w:eastAsia="Verdana"/>
          <w:sz w:val="20"/>
          <w:szCs w:val="20"/>
        </w:rPr>
        <w:t xml:space="preserve">will undergo rigorous training in Japanese language and skills, ensuring their readiness for employment in Japan. </w:t>
      </w:r>
      <w:r w:rsidR="003B5263" w:rsidRPr="00CC14DD">
        <w:rPr>
          <w:rFonts w:eastAsia="Verdana"/>
          <w:sz w:val="20"/>
          <w:szCs w:val="20"/>
        </w:rPr>
        <w:t xml:space="preserve">Both the parties will work together to ensure </w:t>
      </w:r>
      <w:r w:rsidR="000A3E51" w:rsidRPr="00CC14DD">
        <w:rPr>
          <w:rFonts w:eastAsia="Verdana"/>
          <w:sz w:val="20"/>
          <w:szCs w:val="20"/>
        </w:rPr>
        <w:t xml:space="preserve">optimal placement outcomes </w:t>
      </w:r>
      <w:r w:rsidR="008F5E10" w:rsidRPr="00CC14DD">
        <w:rPr>
          <w:rFonts w:eastAsia="Verdana"/>
          <w:sz w:val="20"/>
          <w:szCs w:val="20"/>
        </w:rPr>
        <w:t xml:space="preserve">for Indian candidates </w:t>
      </w:r>
      <w:r w:rsidR="005479E1" w:rsidRPr="00CC14DD">
        <w:rPr>
          <w:rFonts w:eastAsia="Verdana"/>
          <w:sz w:val="20"/>
          <w:szCs w:val="20"/>
        </w:rPr>
        <w:t xml:space="preserve">in different sectors and will </w:t>
      </w:r>
      <w:r w:rsidR="00C12E27" w:rsidRPr="00CC14DD">
        <w:rPr>
          <w:rFonts w:eastAsia="Verdana"/>
          <w:sz w:val="20"/>
          <w:szCs w:val="20"/>
        </w:rPr>
        <w:t xml:space="preserve">support the candidates during the overall value chain from </w:t>
      </w:r>
      <w:r w:rsidR="00BE33A7" w:rsidRPr="00CC14DD">
        <w:rPr>
          <w:rFonts w:eastAsia="Verdana"/>
          <w:sz w:val="20"/>
          <w:szCs w:val="20"/>
        </w:rPr>
        <w:t xml:space="preserve">pre-screening, </w:t>
      </w:r>
      <w:r w:rsidR="008F5E10" w:rsidRPr="00CC14DD">
        <w:rPr>
          <w:rFonts w:eastAsia="Verdana"/>
          <w:sz w:val="20"/>
          <w:szCs w:val="20"/>
        </w:rPr>
        <w:t>training, interviews, visa support to post employment support</w:t>
      </w:r>
      <w:r w:rsidR="00BE33A7" w:rsidRPr="00CC14DD">
        <w:rPr>
          <w:rFonts w:eastAsia="Verdana"/>
          <w:sz w:val="20"/>
          <w:szCs w:val="20"/>
        </w:rPr>
        <w:t>.</w:t>
      </w:r>
    </w:p>
    <w:p w14:paraId="52308D54" w14:textId="77777777" w:rsidR="0001386D" w:rsidRPr="00CC14DD" w:rsidRDefault="0001386D">
      <w:pPr>
        <w:jc w:val="both"/>
        <w:rPr>
          <w:rFonts w:eastAsia="Verdana"/>
          <w:sz w:val="20"/>
          <w:szCs w:val="20"/>
        </w:rPr>
      </w:pPr>
    </w:p>
    <w:p w14:paraId="52308D55" w14:textId="24263C9B" w:rsidR="0001386D" w:rsidRPr="00CC14DD" w:rsidRDefault="00B20DBD">
      <w:pPr>
        <w:jc w:val="both"/>
        <w:rPr>
          <w:rFonts w:eastAsia="Verdana"/>
          <w:iCs/>
          <w:sz w:val="20"/>
          <w:szCs w:val="20"/>
        </w:rPr>
      </w:pPr>
      <w:r w:rsidRPr="00CC14DD">
        <w:rPr>
          <w:rFonts w:eastAsia="Verdana"/>
          <w:sz w:val="20"/>
          <w:szCs w:val="20"/>
        </w:rPr>
        <w:t xml:space="preserve">Speaking about the partnership, </w:t>
      </w:r>
      <w:r w:rsidRPr="00CC14DD">
        <w:rPr>
          <w:rFonts w:eastAsia="Verdana"/>
          <w:b/>
          <w:sz w:val="20"/>
          <w:szCs w:val="20"/>
        </w:rPr>
        <w:t>Mr.</w:t>
      </w:r>
      <w:r w:rsidR="00B64198" w:rsidRPr="00CC14DD">
        <w:rPr>
          <w:rFonts w:eastAsia="Verdana"/>
          <w:b/>
          <w:sz w:val="20"/>
          <w:szCs w:val="20"/>
        </w:rPr>
        <w:t xml:space="preserve"> </w:t>
      </w:r>
      <w:r w:rsidRPr="00CC14DD">
        <w:rPr>
          <w:rFonts w:eastAsia="Verdana"/>
          <w:b/>
          <w:sz w:val="20"/>
          <w:szCs w:val="20"/>
        </w:rPr>
        <w:t xml:space="preserve">Ved Mani Tiwari, CEO, NSDC &amp; MD, NSDC International </w:t>
      </w:r>
      <w:r w:rsidRPr="00CC14DD">
        <w:rPr>
          <w:rFonts w:eastAsia="Verdana"/>
          <w:sz w:val="20"/>
          <w:szCs w:val="20"/>
        </w:rPr>
        <w:t>said,</w:t>
      </w:r>
      <w:r w:rsidRPr="00CC14DD">
        <w:rPr>
          <w:rFonts w:eastAsia="Verdana"/>
          <w:i/>
          <w:sz w:val="20"/>
          <w:szCs w:val="20"/>
        </w:rPr>
        <w:t xml:space="preserve"> "We are thrilled to partner with Zenken to provide comprehensive training and employment opportunities for India’s youth. At NSDC</w:t>
      </w:r>
      <w:r w:rsidR="006300A6" w:rsidRPr="00CC14DD">
        <w:rPr>
          <w:rFonts w:eastAsia="Verdana"/>
          <w:i/>
          <w:sz w:val="20"/>
          <w:szCs w:val="20"/>
        </w:rPr>
        <w:t>I</w:t>
      </w:r>
      <w:r w:rsidRPr="00CC14DD">
        <w:rPr>
          <w:rFonts w:eastAsia="Verdana"/>
          <w:i/>
          <w:sz w:val="20"/>
          <w:szCs w:val="20"/>
        </w:rPr>
        <w:t>, we understand the importance of skill development in bridging the gap for successful global employability. This collaboration marks a significant step towards promoting cultural exchange and strengthening bilateral relations between India and Japan. Through rigorous language and skills training, we aim to empower our candidates with the necessary expertise to excel in the Japanese work environment. We are committed to ensuring a seamless transition and continued support for our candidates, making their dreams of working in Japan a reality."</w:t>
      </w:r>
    </w:p>
    <w:p w14:paraId="52308D56" w14:textId="77777777" w:rsidR="0001386D" w:rsidRPr="00CC14DD" w:rsidRDefault="0001386D">
      <w:pPr>
        <w:jc w:val="both"/>
        <w:rPr>
          <w:rFonts w:eastAsia="Verdana"/>
          <w:iCs/>
          <w:sz w:val="20"/>
          <w:szCs w:val="20"/>
        </w:rPr>
      </w:pPr>
    </w:p>
    <w:p w14:paraId="52308D57" w14:textId="418B234F" w:rsidR="0001386D" w:rsidRPr="00CC14DD" w:rsidRDefault="00B22EB0" w:rsidP="00997F8C">
      <w:pPr>
        <w:jc w:val="both"/>
        <w:rPr>
          <w:rFonts w:eastAsia="Verdana"/>
          <w:i/>
          <w:sz w:val="20"/>
          <w:szCs w:val="20"/>
        </w:rPr>
      </w:pPr>
      <w:r w:rsidRPr="00CC14DD">
        <w:rPr>
          <w:rFonts w:eastAsia="Verdana"/>
          <w:i/>
          <w:sz w:val="20"/>
          <w:szCs w:val="20"/>
        </w:rPr>
        <w:t xml:space="preserve">On Japan side, Zenken mentioned that this </w:t>
      </w:r>
      <w:r w:rsidR="00997F8C" w:rsidRPr="00CC14DD">
        <w:rPr>
          <w:rFonts w:eastAsia="Verdana"/>
          <w:i/>
          <w:sz w:val="20"/>
          <w:szCs w:val="20"/>
        </w:rPr>
        <w:t>business alliance will recruit, train</w:t>
      </w:r>
      <w:r w:rsidR="00FE1783" w:rsidRPr="00CC14DD">
        <w:rPr>
          <w:rFonts w:eastAsia="Verdana"/>
          <w:i/>
          <w:sz w:val="20"/>
          <w:szCs w:val="20"/>
        </w:rPr>
        <w:t xml:space="preserve"> and </w:t>
      </w:r>
      <w:r w:rsidR="00997F8C" w:rsidRPr="00CC14DD">
        <w:rPr>
          <w:rFonts w:eastAsia="Verdana"/>
          <w:i/>
          <w:sz w:val="20"/>
          <w:szCs w:val="20"/>
        </w:rPr>
        <w:t xml:space="preserve">dispatch </w:t>
      </w:r>
      <w:r w:rsidR="007A28A6" w:rsidRPr="00CC14DD">
        <w:rPr>
          <w:rFonts w:eastAsia="Verdana"/>
          <w:i/>
          <w:sz w:val="20"/>
          <w:szCs w:val="20"/>
        </w:rPr>
        <w:t xml:space="preserve">candidates </w:t>
      </w:r>
      <w:r w:rsidR="00997F8C" w:rsidRPr="00CC14DD">
        <w:rPr>
          <w:rFonts w:eastAsia="Verdana"/>
          <w:i/>
          <w:sz w:val="20"/>
          <w:szCs w:val="20"/>
        </w:rPr>
        <w:t xml:space="preserve">who have studied at the residential </w:t>
      </w:r>
      <w:r w:rsidR="009059CE" w:rsidRPr="00CC14DD">
        <w:rPr>
          <w:rFonts w:eastAsia="Verdana"/>
          <w:i/>
          <w:sz w:val="20"/>
          <w:szCs w:val="20"/>
        </w:rPr>
        <w:t xml:space="preserve">full time </w:t>
      </w:r>
      <w:r w:rsidR="00997F8C" w:rsidRPr="00CC14DD">
        <w:rPr>
          <w:rFonts w:eastAsia="Verdana"/>
          <w:i/>
          <w:sz w:val="20"/>
          <w:szCs w:val="20"/>
        </w:rPr>
        <w:t xml:space="preserve">training </w:t>
      </w:r>
      <w:r w:rsidR="009059CE" w:rsidRPr="00CC14DD">
        <w:rPr>
          <w:rFonts w:eastAsia="Verdana"/>
          <w:i/>
          <w:sz w:val="20"/>
          <w:szCs w:val="20"/>
        </w:rPr>
        <w:t xml:space="preserve">program in Japanese language and on </w:t>
      </w:r>
      <w:r w:rsidR="00997F8C" w:rsidRPr="00CC14DD">
        <w:rPr>
          <w:rFonts w:eastAsia="Verdana"/>
          <w:i/>
          <w:sz w:val="20"/>
          <w:szCs w:val="20"/>
        </w:rPr>
        <w:t>specified skilled nursing care in cooperation with Zenken.</w:t>
      </w:r>
      <w:r w:rsidR="009059CE" w:rsidRPr="00CC14DD">
        <w:rPr>
          <w:rFonts w:eastAsia="Verdana"/>
          <w:i/>
          <w:sz w:val="20"/>
          <w:szCs w:val="20"/>
        </w:rPr>
        <w:t xml:space="preserve"> </w:t>
      </w:r>
      <w:r w:rsidR="00997F8C" w:rsidRPr="00CC14DD">
        <w:rPr>
          <w:rFonts w:eastAsia="Verdana"/>
          <w:i/>
          <w:sz w:val="20"/>
          <w:szCs w:val="20"/>
        </w:rPr>
        <w:t>Zenken and NSDCI will also cooperate in introducing and providing employment opportunities to Japanese companies for highly specialized human resources needed in various industries. As a first step, Zenken Corporation aims to create 220 jobs for Indian personnel in Japan by 2025.</w:t>
      </w:r>
      <w:r w:rsidR="00B20DBD" w:rsidRPr="00CC14DD">
        <w:rPr>
          <w:rFonts w:eastAsia="Verdana"/>
          <w:i/>
          <w:sz w:val="20"/>
          <w:szCs w:val="20"/>
          <w:highlight w:val="yellow"/>
        </w:rPr>
        <w:t xml:space="preserve"> </w:t>
      </w:r>
    </w:p>
    <w:p w14:paraId="52308D58" w14:textId="77777777" w:rsidR="0001386D" w:rsidRPr="00CC14DD" w:rsidRDefault="0001386D">
      <w:pPr>
        <w:jc w:val="both"/>
        <w:rPr>
          <w:rFonts w:eastAsia="Verdana"/>
          <w:sz w:val="20"/>
          <w:szCs w:val="20"/>
        </w:rPr>
      </w:pPr>
    </w:p>
    <w:p w14:paraId="52308D59" w14:textId="58922E99" w:rsidR="0001386D" w:rsidRPr="00CC14DD" w:rsidRDefault="00B20DBD">
      <w:pPr>
        <w:jc w:val="both"/>
        <w:rPr>
          <w:rFonts w:eastAsia="Verdana"/>
          <w:sz w:val="20"/>
          <w:szCs w:val="20"/>
        </w:rPr>
      </w:pPr>
      <w:r w:rsidRPr="00CC14DD">
        <w:rPr>
          <w:rFonts w:eastAsia="Verdana"/>
          <w:sz w:val="20"/>
          <w:szCs w:val="20"/>
        </w:rPr>
        <w:t>NSD</w:t>
      </w:r>
      <w:r w:rsidR="00200F5F" w:rsidRPr="00CC14DD">
        <w:rPr>
          <w:rFonts w:eastAsia="Verdana"/>
          <w:sz w:val="20"/>
          <w:szCs w:val="20"/>
        </w:rPr>
        <w:t>CI</w:t>
      </w:r>
      <w:r w:rsidRPr="00CC14DD">
        <w:rPr>
          <w:rFonts w:eastAsia="Verdana"/>
          <w:sz w:val="20"/>
          <w:szCs w:val="20"/>
        </w:rPr>
        <w:t xml:space="preserve"> will also play a crucial role in verifying candidates' identity documents and educational certificates prior to admission into the program. NSDC</w:t>
      </w:r>
      <w:r w:rsidR="00CC56E2" w:rsidRPr="00CC14DD">
        <w:rPr>
          <w:rFonts w:eastAsia="Verdana"/>
          <w:sz w:val="20"/>
          <w:szCs w:val="20"/>
        </w:rPr>
        <w:t>I</w:t>
      </w:r>
      <w:r w:rsidRPr="00CC14DD">
        <w:rPr>
          <w:rFonts w:eastAsia="Verdana"/>
          <w:sz w:val="20"/>
          <w:szCs w:val="20"/>
        </w:rPr>
        <w:t xml:space="preserve"> will establish a training </w:t>
      </w:r>
      <w:proofErr w:type="spellStart"/>
      <w:r w:rsidRPr="00CC14DD">
        <w:rPr>
          <w:rFonts w:eastAsia="Verdana"/>
          <w:sz w:val="20"/>
          <w:szCs w:val="20"/>
        </w:rPr>
        <w:t>centre</w:t>
      </w:r>
      <w:proofErr w:type="spellEnd"/>
      <w:r w:rsidRPr="00CC14DD">
        <w:rPr>
          <w:rFonts w:eastAsia="Verdana"/>
          <w:sz w:val="20"/>
          <w:szCs w:val="20"/>
        </w:rPr>
        <w:t xml:space="preserve"> for Japanese language classes and provide Japanese language and skill training, as per the requirements</w:t>
      </w:r>
      <w:r w:rsidR="00BE5D6B" w:rsidRPr="00CC14DD">
        <w:rPr>
          <w:rFonts w:eastAsia="Verdana"/>
          <w:sz w:val="20"/>
          <w:szCs w:val="20"/>
        </w:rPr>
        <w:t xml:space="preserve"> of </w:t>
      </w:r>
      <w:proofErr w:type="spellStart"/>
      <w:r w:rsidR="00BE5D6B" w:rsidRPr="00CC14DD">
        <w:rPr>
          <w:rFonts w:eastAsia="Verdana"/>
          <w:sz w:val="20"/>
          <w:szCs w:val="20"/>
        </w:rPr>
        <w:t>Zenken’s</w:t>
      </w:r>
      <w:proofErr w:type="spellEnd"/>
      <w:r w:rsidR="00BE5D6B" w:rsidRPr="00CC14DD">
        <w:rPr>
          <w:rFonts w:eastAsia="Verdana"/>
          <w:sz w:val="20"/>
          <w:szCs w:val="20"/>
        </w:rPr>
        <w:t xml:space="preserve"> clients</w:t>
      </w:r>
      <w:r w:rsidRPr="00CC14DD">
        <w:rPr>
          <w:rFonts w:eastAsia="Verdana"/>
          <w:sz w:val="20"/>
          <w:szCs w:val="20"/>
        </w:rPr>
        <w:t>. Pre-departure orientation programs will also be conducted to familiarize candidates with the culture and work environment in Japan.</w:t>
      </w:r>
    </w:p>
    <w:p w14:paraId="52308D5A" w14:textId="77777777" w:rsidR="0001386D" w:rsidRPr="00CC14DD" w:rsidRDefault="0001386D">
      <w:pPr>
        <w:jc w:val="both"/>
        <w:rPr>
          <w:rFonts w:eastAsia="Verdana"/>
          <w:sz w:val="20"/>
          <w:szCs w:val="20"/>
        </w:rPr>
      </w:pPr>
    </w:p>
    <w:p w14:paraId="52308D5B" w14:textId="588D2BD2" w:rsidR="0001386D" w:rsidRPr="00CC14DD" w:rsidRDefault="00B20DBD">
      <w:pPr>
        <w:jc w:val="both"/>
        <w:rPr>
          <w:rFonts w:eastAsia="Verdana"/>
          <w:sz w:val="20"/>
          <w:szCs w:val="20"/>
        </w:rPr>
      </w:pPr>
      <w:r w:rsidRPr="00CC14DD">
        <w:rPr>
          <w:rFonts w:eastAsia="Verdana"/>
          <w:sz w:val="20"/>
          <w:szCs w:val="20"/>
        </w:rPr>
        <w:t>To enhance the candidates' proficiency, NSDC</w:t>
      </w:r>
      <w:r w:rsidR="00C20998" w:rsidRPr="00CC14DD">
        <w:rPr>
          <w:rFonts w:eastAsia="Verdana"/>
          <w:sz w:val="20"/>
          <w:szCs w:val="20"/>
        </w:rPr>
        <w:t>I</w:t>
      </w:r>
      <w:r w:rsidRPr="00CC14DD">
        <w:rPr>
          <w:rFonts w:eastAsia="Verdana"/>
          <w:sz w:val="20"/>
          <w:szCs w:val="20"/>
        </w:rPr>
        <w:t xml:space="preserve"> will incorporate supplementary curricula proposed by Zenken, focusing on Japanese language fluency and technical knowledge.</w:t>
      </w:r>
    </w:p>
    <w:p w14:paraId="52308D5C" w14:textId="77777777" w:rsidR="0001386D" w:rsidRPr="00CC14DD" w:rsidRDefault="0001386D">
      <w:pPr>
        <w:jc w:val="both"/>
        <w:rPr>
          <w:rFonts w:eastAsia="Verdana"/>
          <w:sz w:val="20"/>
          <w:szCs w:val="20"/>
        </w:rPr>
      </w:pPr>
    </w:p>
    <w:p w14:paraId="52308D5D" w14:textId="1125B59B" w:rsidR="0001386D" w:rsidRPr="00CC14DD" w:rsidRDefault="00B20DBD">
      <w:pPr>
        <w:jc w:val="both"/>
        <w:rPr>
          <w:rFonts w:eastAsia="Verdana"/>
          <w:sz w:val="20"/>
          <w:szCs w:val="20"/>
        </w:rPr>
      </w:pPr>
      <w:r w:rsidRPr="00CC14DD">
        <w:rPr>
          <w:rFonts w:eastAsia="Verdana"/>
          <w:sz w:val="20"/>
          <w:szCs w:val="20"/>
        </w:rPr>
        <w:t>Furthermore, NSDC</w:t>
      </w:r>
      <w:r w:rsidR="00C20998" w:rsidRPr="00CC14DD">
        <w:rPr>
          <w:rFonts w:eastAsia="Verdana"/>
          <w:sz w:val="20"/>
          <w:szCs w:val="20"/>
        </w:rPr>
        <w:t>I</w:t>
      </w:r>
      <w:r w:rsidRPr="00CC14DD">
        <w:rPr>
          <w:rFonts w:eastAsia="Verdana"/>
          <w:sz w:val="20"/>
          <w:szCs w:val="20"/>
        </w:rPr>
        <w:t xml:space="preserve"> will extend its support to candidates by assisting them in preparing the necessary documents</w:t>
      </w:r>
      <w:r w:rsidR="00E91736" w:rsidRPr="00CC14DD">
        <w:rPr>
          <w:rFonts w:eastAsia="Verdana"/>
          <w:sz w:val="20"/>
          <w:szCs w:val="20"/>
        </w:rPr>
        <w:t xml:space="preserve"> for </w:t>
      </w:r>
      <w:r w:rsidRPr="00CC14DD">
        <w:rPr>
          <w:rFonts w:eastAsia="Verdana"/>
          <w:sz w:val="20"/>
          <w:szCs w:val="20"/>
        </w:rPr>
        <w:t>Certificate of Eligibility, and visa applications, for their journey to Japan. Once in Japan, candidates will receive continued support ensuring a smooth transition into their new work environment.</w:t>
      </w:r>
    </w:p>
    <w:p w14:paraId="36B9E9D8" w14:textId="77777777" w:rsidR="000D3430" w:rsidRPr="00CC14DD" w:rsidRDefault="000D3430">
      <w:pPr>
        <w:jc w:val="both"/>
        <w:rPr>
          <w:rFonts w:eastAsia="Verdana"/>
          <w:sz w:val="20"/>
          <w:szCs w:val="20"/>
        </w:rPr>
      </w:pPr>
    </w:p>
    <w:p w14:paraId="59C7038F" w14:textId="77777777" w:rsidR="00594771" w:rsidRPr="00CC14DD" w:rsidRDefault="00594771">
      <w:pPr>
        <w:jc w:val="both"/>
        <w:rPr>
          <w:rFonts w:eastAsia="Verdana"/>
          <w:sz w:val="20"/>
          <w:szCs w:val="20"/>
        </w:rPr>
      </w:pPr>
    </w:p>
    <w:p w14:paraId="52308D5F" w14:textId="77777777" w:rsidR="0001386D" w:rsidRPr="00CC14DD" w:rsidRDefault="00B20DBD">
      <w:pPr>
        <w:jc w:val="both"/>
        <w:rPr>
          <w:rFonts w:eastAsia="Verdana"/>
          <w:b/>
          <w:sz w:val="20"/>
          <w:szCs w:val="20"/>
          <w:u w:val="single"/>
        </w:rPr>
      </w:pPr>
      <w:r w:rsidRPr="00CC14DD">
        <w:rPr>
          <w:rFonts w:eastAsia="Verdana"/>
          <w:b/>
          <w:sz w:val="20"/>
          <w:szCs w:val="20"/>
          <w:u w:val="single"/>
        </w:rPr>
        <w:t>About NSDC and NSDCI</w:t>
      </w:r>
    </w:p>
    <w:p w14:paraId="52308D60" w14:textId="293B9D49" w:rsidR="0001386D" w:rsidRPr="00CC14DD" w:rsidRDefault="00B20DBD">
      <w:pPr>
        <w:jc w:val="both"/>
        <w:rPr>
          <w:rFonts w:eastAsia="Verdana"/>
          <w:sz w:val="20"/>
          <w:szCs w:val="20"/>
        </w:rPr>
      </w:pPr>
      <w:r w:rsidRPr="00CC14DD">
        <w:rPr>
          <w:rFonts w:eastAsia="Verdana"/>
          <w:sz w:val="20"/>
          <w:szCs w:val="20"/>
        </w:rPr>
        <w:t xml:space="preserve">Giving boost to Indian Government Skill India Mission, </w:t>
      </w:r>
      <w:r w:rsidR="00927AFF" w:rsidRPr="00CC14DD">
        <w:rPr>
          <w:rFonts w:eastAsia="Verdana"/>
          <w:sz w:val="20"/>
          <w:szCs w:val="20"/>
        </w:rPr>
        <w:t>NSDC</w:t>
      </w:r>
      <w:r w:rsidRPr="00CC14DD">
        <w:rPr>
          <w:rFonts w:eastAsia="Verdana"/>
          <w:sz w:val="20"/>
          <w:szCs w:val="20"/>
        </w:rPr>
        <w:t xml:space="preserve">, a nodal skill development agency, working under the Ministry of Skill Development &amp; Entrepreneurship (MSDE), Government of India, is a unique Public Private Partnership (PPP) that aims to catalyze the creation of a large and quality vocational training ecosystem in India. Since inception, NSDC has trained over three crore people in different sectors through its collaboration with training partners pan India. NSDC has established 37 Sector Skill Councils (SSCs) and implements the Government’s flagship skill development schemes such as Pradhan Mantri Kaushal Vikas Yojana (PMKVY), National Apprenticeship Promotion Scheme (NAPS), among others. NSDC also funds enterprises, companies and organizations that provide skill training. The organization enables private-sector capacity building in skill development by offering concessional loans, other innovative financial products, and strategic partnerships. </w:t>
      </w:r>
    </w:p>
    <w:p w14:paraId="52308D61" w14:textId="77777777" w:rsidR="0001386D" w:rsidRPr="00CC14DD" w:rsidRDefault="0001386D">
      <w:pPr>
        <w:jc w:val="both"/>
        <w:rPr>
          <w:rFonts w:eastAsia="Verdana"/>
          <w:sz w:val="20"/>
          <w:szCs w:val="20"/>
        </w:rPr>
      </w:pPr>
    </w:p>
    <w:p w14:paraId="52308D62" w14:textId="77777777" w:rsidR="0001386D" w:rsidRPr="00CC14DD" w:rsidRDefault="00B20DBD">
      <w:pPr>
        <w:jc w:val="both"/>
        <w:rPr>
          <w:rFonts w:eastAsia="Verdana"/>
          <w:sz w:val="20"/>
          <w:szCs w:val="20"/>
        </w:rPr>
      </w:pPr>
      <w:r w:rsidRPr="00CC14DD">
        <w:rPr>
          <w:rFonts w:eastAsia="Verdana"/>
          <w:sz w:val="20"/>
          <w:szCs w:val="20"/>
        </w:rPr>
        <w:t xml:space="preserve">NSDC International is a 100% subsidiary company of NSDC that is enabling the Skill India International objectives to make India a global source for quality talent, provide global job opportunities for resident Indians, provide global career mobility for overseas Indians, and create an internationally benchmarked quality skills ecosystem. NSDCI aims to position India as the preferred hub for supply of skilled workforce across the globe. NSDCI plays a pivotal role in creating enabling systems and steering national and international partnerships for overseas employment through specific programs, mapped to global job requirements and benchmarked to international standards. In addition, it also aims to leverage NSDC’s existing knowledge base and experiential learning to provide technical services for skill development. </w:t>
      </w:r>
    </w:p>
    <w:p w14:paraId="52308D63" w14:textId="77777777" w:rsidR="0001386D" w:rsidRDefault="0001386D">
      <w:pPr>
        <w:rPr>
          <w:rFonts w:eastAsia="Verdana"/>
        </w:rPr>
      </w:pPr>
    </w:p>
    <w:p w14:paraId="0A6061F4" w14:textId="77777777" w:rsidR="00CC14DD" w:rsidRDefault="00CC14DD" w:rsidP="00CC14DD">
      <w:pPr>
        <w:jc w:val="both"/>
        <w:rPr>
          <w:rFonts w:eastAsia="Calibri"/>
          <w:b/>
          <w:bCs/>
        </w:rPr>
      </w:pPr>
    </w:p>
    <w:p w14:paraId="2E9A8B3C" w14:textId="77777777" w:rsidR="00CC14DD" w:rsidRDefault="00CC14DD" w:rsidP="00CC14DD">
      <w:pPr>
        <w:jc w:val="both"/>
        <w:rPr>
          <w:rFonts w:eastAsia="Calibri"/>
          <w:b/>
          <w:bCs/>
        </w:rPr>
      </w:pPr>
      <w:r w:rsidRPr="00B25781">
        <w:rPr>
          <w:rFonts w:eastAsia="Calibri"/>
          <w:b/>
          <w:bCs/>
          <w:noProof/>
        </w:rPr>
        <mc:AlternateContent>
          <mc:Choice Requires="wps">
            <w:drawing>
              <wp:anchor distT="45720" distB="45720" distL="114300" distR="114300" simplePos="0" relativeHeight="251659264" behindDoc="0" locked="0" layoutInCell="1" allowOverlap="1" wp14:anchorId="79DC3C1C" wp14:editId="492D83FC">
                <wp:simplePos x="0" y="0"/>
                <wp:positionH relativeFrom="margin">
                  <wp:align>left</wp:align>
                </wp:positionH>
                <wp:positionV relativeFrom="paragraph">
                  <wp:posOffset>5080</wp:posOffset>
                </wp:positionV>
                <wp:extent cx="3689350" cy="1404620"/>
                <wp:effectExtent l="0" t="0" r="2540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0" cy="1404620"/>
                        </a:xfrm>
                        <a:prstGeom prst="rect">
                          <a:avLst/>
                        </a:prstGeom>
                        <a:ln w="6350">
                          <a:solidFill>
                            <a:schemeClr val="accent3"/>
                          </a:solidFill>
                          <a:headEnd/>
                          <a:tailEnd/>
                        </a:ln>
                      </wps:spPr>
                      <wps:style>
                        <a:lnRef idx="2">
                          <a:schemeClr val="dk1"/>
                        </a:lnRef>
                        <a:fillRef idx="1001">
                          <a:schemeClr val="lt1"/>
                        </a:fillRef>
                        <a:effectRef idx="0">
                          <a:schemeClr val="dk1"/>
                        </a:effectRef>
                        <a:fontRef idx="minor">
                          <a:schemeClr val="dk1"/>
                        </a:fontRef>
                      </wps:style>
                      <wps:txbx>
                        <w:txbxContent>
                          <w:p w14:paraId="708F605A" w14:textId="77777777" w:rsidR="00CC14DD" w:rsidRPr="00B25781" w:rsidRDefault="00CC14DD" w:rsidP="00CC14DD">
                            <w:pPr>
                              <w:jc w:val="both"/>
                              <w:rPr>
                                <w:rFonts w:eastAsia="Calibri"/>
                                <w:b/>
                                <w:bCs/>
                                <w:sz w:val="20"/>
                                <w:szCs w:val="20"/>
                              </w:rPr>
                            </w:pPr>
                            <w:r w:rsidRPr="00B25781">
                              <w:rPr>
                                <w:rFonts w:eastAsia="Calibri"/>
                                <w:b/>
                                <w:bCs/>
                                <w:sz w:val="20"/>
                                <w:szCs w:val="20"/>
                              </w:rPr>
                              <w:t xml:space="preserve">For more information about NSDC, please contact: </w:t>
                            </w:r>
                          </w:p>
                          <w:p w14:paraId="4770430C" w14:textId="77777777" w:rsidR="00CC14DD" w:rsidRPr="00B25781" w:rsidRDefault="00CC14DD" w:rsidP="00CC14DD">
                            <w:pPr>
                              <w:jc w:val="both"/>
                              <w:rPr>
                                <w:rFonts w:eastAsia="Calibri"/>
                                <w:color w:val="404040" w:themeColor="text1" w:themeTint="BF"/>
                                <w:sz w:val="20"/>
                                <w:szCs w:val="20"/>
                              </w:rPr>
                            </w:pPr>
                            <w:r w:rsidRPr="00B25781">
                              <w:rPr>
                                <w:rFonts w:eastAsia="Calibri"/>
                                <w:color w:val="404040" w:themeColor="text1" w:themeTint="BF"/>
                                <w:sz w:val="20"/>
                                <w:szCs w:val="20"/>
                              </w:rPr>
                              <w:t>Arushi Malik</w:t>
                            </w:r>
                          </w:p>
                          <w:p w14:paraId="38C901FF" w14:textId="5371EFD0" w:rsidR="00CC14DD" w:rsidRPr="00B25781" w:rsidRDefault="00CC14DD" w:rsidP="00CC14DD">
                            <w:pPr>
                              <w:jc w:val="both"/>
                              <w:rPr>
                                <w:rFonts w:eastAsia="Calibri"/>
                                <w:color w:val="404040" w:themeColor="text1" w:themeTint="BF"/>
                                <w:sz w:val="20"/>
                                <w:szCs w:val="20"/>
                              </w:rPr>
                            </w:pPr>
                            <w:r w:rsidRPr="00B25781">
                              <w:rPr>
                                <w:rFonts w:eastAsia="Calibri"/>
                                <w:color w:val="404040" w:themeColor="text1" w:themeTint="BF"/>
                                <w:sz w:val="20"/>
                                <w:szCs w:val="20"/>
                              </w:rPr>
                              <w:t>Brand</w:t>
                            </w:r>
                            <w:r>
                              <w:rPr>
                                <w:rFonts w:eastAsia="Calibri"/>
                                <w:color w:val="404040" w:themeColor="text1" w:themeTint="BF"/>
                                <w:sz w:val="20"/>
                                <w:szCs w:val="20"/>
                              </w:rPr>
                              <w:t>ing &amp;</w:t>
                            </w:r>
                            <w:r w:rsidRPr="00B25781">
                              <w:rPr>
                                <w:rFonts w:eastAsia="Calibri"/>
                                <w:color w:val="404040" w:themeColor="text1" w:themeTint="BF"/>
                                <w:sz w:val="20"/>
                                <w:szCs w:val="20"/>
                              </w:rPr>
                              <w:t xml:space="preserve"> Communications, NSDC &amp; NSDCI</w:t>
                            </w:r>
                          </w:p>
                          <w:p w14:paraId="125E56ED" w14:textId="77777777" w:rsidR="00CC14DD" w:rsidRPr="00B25781" w:rsidRDefault="00CC14DD" w:rsidP="00CC14DD">
                            <w:pPr>
                              <w:jc w:val="both"/>
                              <w:rPr>
                                <w:rFonts w:eastAsia="Calibri"/>
                                <w:color w:val="404040" w:themeColor="text1" w:themeTint="BF"/>
                                <w:sz w:val="20"/>
                                <w:szCs w:val="20"/>
                              </w:rPr>
                            </w:pPr>
                            <w:hyperlink r:id="rId7" w:history="1">
                              <w:r w:rsidRPr="00B25781">
                                <w:rPr>
                                  <w:rStyle w:val="Hyperlink"/>
                                  <w:rFonts w:eastAsia="Calibri"/>
                                  <w:color w:val="4040FF" w:themeColor="hyperlink" w:themeTint="BF"/>
                                  <w:sz w:val="20"/>
                                  <w:szCs w:val="20"/>
                                </w:rPr>
                                <w:t>arushi.malik@nsdcindia.org</w:t>
                              </w:r>
                            </w:hyperlink>
                          </w:p>
                          <w:p w14:paraId="483979EB" w14:textId="77777777" w:rsidR="00CC14DD" w:rsidRPr="00B25781" w:rsidRDefault="00CC14DD" w:rsidP="00CC14DD">
                            <w:pPr>
                              <w:jc w:val="both"/>
                              <w:rPr>
                                <w:color w:val="404040" w:themeColor="text1" w:themeTint="BF"/>
                                <w:sz w:val="20"/>
                                <w:szCs w:val="20"/>
                              </w:rPr>
                            </w:pPr>
                            <w:r w:rsidRPr="00B25781">
                              <w:rPr>
                                <w:rFonts w:eastAsia="Calibri"/>
                                <w:color w:val="404040" w:themeColor="text1" w:themeTint="BF"/>
                                <w:sz w:val="20"/>
                                <w:szCs w:val="20"/>
                              </w:rPr>
                              <w:t>+91 836 848 1327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DC3C1C" id="_x0000_t202" coordsize="21600,21600" o:spt="202" path="m,l,21600r21600,l21600,xe">
                <v:stroke joinstyle="miter"/>
                <v:path gradientshapeok="t" o:connecttype="rect"/>
              </v:shapetype>
              <v:shape id="Text Box 2" o:spid="_x0000_s1026" type="#_x0000_t202" style="position:absolute;left:0;text-align:left;margin-left:0;margin-top:.4pt;width:290.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" fillcolor="white [3201]" strokecolor="#9bbb59 [3206]" strokeweight=".5pt">
                <v:textbox style="mso-fit-shape-to-text:t">
                  <w:txbxContent>
                    <w:p w14:paraId="708F605A" w14:textId="77777777" w:rsidR="00CC14DD" w:rsidRPr="00B25781" w:rsidRDefault="00CC14DD" w:rsidP="00CC14DD">
                      <w:pPr>
                        <w:jc w:val="both"/>
                        <w:rPr>
                          <w:rFonts w:eastAsia="Calibri"/>
                          <w:b/>
                          <w:bCs/>
                          <w:sz w:val="20"/>
                          <w:szCs w:val="20"/>
                        </w:rPr>
                      </w:pPr>
                      <w:r w:rsidRPr="00B25781">
                        <w:rPr>
                          <w:rFonts w:eastAsia="Calibri"/>
                          <w:b/>
                          <w:bCs/>
                          <w:sz w:val="20"/>
                          <w:szCs w:val="20"/>
                        </w:rPr>
                        <w:t xml:space="preserve">For more information about NSDC, please contact: </w:t>
                      </w:r>
                    </w:p>
                    <w:p w14:paraId="4770430C" w14:textId="77777777" w:rsidR="00CC14DD" w:rsidRPr="00B25781" w:rsidRDefault="00CC14DD" w:rsidP="00CC14DD">
                      <w:pPr>
                        <w:jc w:val="both"/>
                        <w:rPr>
                          <w:rFonts w:eastAsia="Calibri"/>
                          <w:color w:val="404040" w:themeColor="text1" w:themeTint="BF"/>
                          <w:sz w:val="20"/>
                          <w:szCs w:val="20"/>
                        </w:rPr>
                      </w:pPr>
                      <w:r w:rsidRPr="00B25781">
                        <w:rPr>
                          <w:rFonts w:eastAsia="Calibri"/>
                          <w:color w:val="404040" w:themeColor="text1" w:themeTint="BF"/>
                          <w:sz w:val="20"/>
                          <w:szCs w:val="20"/>
                        </w:rPr>
                        <w:t>Arushi Malik</w:t>
                      </w:r>
                    </w:p>
                    <w:p w14:paraId="38C901FF" w14:textId="5371EFD0" w:rsidR="00CC14DD" w:rsidRPr="00B25781" w:rsidRDefault="00CC14DD" w:rsidP="00CC14DD">
                      <w:pPr>
                        <w:jc w:val="both"/>
                        <w:rPr>
                          <w:rFonts w:eastAsia="Calibri"/>
                          <w:color w:val="404040" w:themeColor="text1" w:themeTint="BF"/>
                          <w:sz w:val="20"/>
                          <w:szCs w:val="20"/>
                        </w:rPr>
                      </w:pPr>
                      <w:r w:rsidRPr="00B25781">
                        <w:rPr>
                          <w:rFonts w:eastAsia="Calibri"/>
                          <w:color w:val="404040" w:themeColor="text1" w:themeTint="BF"/>
                          <w:sz w:val="20"/>
                          <w:szCs w:val="20"/>
                        </w:rPr>
                        <w:t>Brand</w:t>
                      </w:r>
                      <w:r>
                        <w:rPr>
                          <w:rFonts w:eastAsia="Calibri"/>
                          <w:color w:val="404040" w:themeColor="text1" w:themeTint="BF"/>
                          <w:sz w:val="20"/>
                          <w:szCs w:val="20"/>
                        </w:rPr>
                        <w:t>ing &amp;</w:t>
                      </w:r>
                      <w:r w:rsidRPr="00B25781">
                        <w:rPr>
                          <w:rFonts w:eastAsia="Calibri"/>
                          <w:color w:val="404040" w:themeColor="text1" w:themeTint="BF"/>
                          <w:sz w:val="20"/>
                          <w:szCs w:val="20"/>
                        </w:rPr>
                        <w:t xml:space="preserve"> Communications, NSDC &amp; NSDCI</w:t>
                      </w:r>
                    </w:p>
                    <w:p w14:paraId="125E56ED" w14:textId="77777777" w:rsidR="00CC14DD" w:rsidRPr="00B25781" w:rsidRDefault="00CC14DD" w:rsidP="00CC14DD">
                      <w:pPr>
                        <w:jc w:val="both"/>
                        <w:rPr>
                          <w:rFonts w:eastAsia="Calibri"/>
                          <w:color w:val="404040" w:themeColor="text1" w:themeTint="BF"/>
                          <w:sz w:val="20"/>
                          <w:szCs w:val="20"/>
                        </w:rPr>
                      </w:pPr>
                      <w:hyperlink r:id="rId8" w:history="1">
                        <w:r w:rsidRPr="00B25781">
                          <w:rPr>
                            <w:rStyle w:val="Hyperlink"/>
                            <w:rFonts w:eastAsia="Calibri"/>
                            <w:color w:val="4040FF" w:themeColor="hyperlink" w:themeTint="BF"/>
                            <w:sz w:val="20"/>
                            <w:szCs w:val="20"/>
                          </w:rPr>
                          <w:t>arushi.malik@nsdcindia.org</w:t>
                        </w:r>
                      </w:hyperlink>
                    </w:p>
                    <w:p w14:paraId="483979EB" w14:textId="77777777" w:rsidR="00CC14DD" w:rsidRPr="00B25781" w:rsidRDefault="00CC14DD" w:rsidP="00CC14DD">
                      <w:pPr>
                        <w:jc w:val="both"/>
                        <w:rPr>
                          <w:color w:val="404040" w:themeColor="text1" w:themeTint="BF"/>
                          <w:sz w:val="20"/>
                          <w:szCs w:val="20"/>
                        </w:rPr>
                      </w:pPr>
                      <w:r w:rsidRPr="00B25781">
                        <w:rPr>
                          <w:rFonts w:eastAsia="Calibri"/>
                          <w:color w:val="404040" w:themeColor="text1" w:themeTint="BF"/>
                          <w:sz w:val="20"/>
                          <w:szCs w:val="20"/>
                        </w:rPr>
                        <w:t>+91 836 848 1327</w:t>
                      </w:r>
                    </w:p>
                  </w:txbxContent>
                </v:textbox>
                <w10:wrap type="square" anchorx="margin"/>
              </v:shape>
            </w:pict>
          </mc:Fallback>
        </mc:AlternateContent>
      </w:r>
    </w:p>
    <w:p w14:paraId="188B7FC9" w14:textId="77777777" w:rsidR="00CC14DD" w:rsidRPr="00CC14DD" w:rsidRDefault="00CC14DD">
      <w:pPr>
        <w:rPr>
          <w:rFonts w:eastAsia="Verdana"/>
        </w:rPr>
      </w:pPr>
    </w:p>
    <w:sectPr w:rsidR="00CC14DD" w:rsidRPr="00CC14DD" w:rsidSect="00834543">
      <w:headerReference w:type="default" r:id="rId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D6C83" w14:textId="77777777" w:rsidR="005127AF" w:rsidRDefault="005127AF">
      <w:pPr>
        <w:spacing w:line="240" w:lineRule="auto"/>
      </w:pPr>
      <w:r>
        <w:separator/>
      </w:r>
    </w:p>
  </w:endnote>
  <w:endnote w:type="continuationSeparator" w:id="0">
    <w:p w14:paraId="1BD3908A" w14:textId="77777777" w:rsidR="005127AF" w:rsidRDefault="005127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11BD3" w14:textId="77777777" w:rsidR="005127AF" w:rsidRDefault="005127AF">
      <w:pPr>
        <w:spacing w:line="240" w:lineRule="auto"/>
      </w:pPr>
      <w:r>
        <w:separator/>
      </w:r>
    </w:p>
  </w:footnote>
  <w:footnote w:type="continuationSeparator" w:id="0">
    <w:p w14:paraId="72E5D45F" w14:textId="77777777" w:rsidR="005127AF" w:rsidRDefault="005127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08D64" w14:textId="38CB6E6F" w:rsidR="0001386D" w:rsidRDefault="00CC14DD">
    <w:r>
      <w:rPr>
        <w:noProof/>
      </w:rPr>
      <w:drawing>
        <wp:anchor distT="0" distB="0" distL="114300" distR="114300" simplePos="0" relativeHeight="251659264" behindDoc="1" locked="0" layoutInCell="1" allowOverlap="1" wp14:anchorId="1E21FF25" wp14:editId="2ED40145">
          <wp:simplePos x="0" y="0"/>
          <wp:positionH relativeFrom="column">
            <wp:posOffset>5283200</wp:posOffset>
          </wp:positionH>
          <wp:positionV relativeFrom="paragraph">
            <wp:posOffset>-95250</wp:posOffset>
          </wp:positionV>
          <wp:extent cx="1184910" cy="889000"/>
          <wp:effectExtent l="0" t="0" r="0" b="6350"/>
          <wp:wrapTight wrapText="bothSides">
            <wp:wrapPolygon edited="0">
              <wp:start x="7640" y="0"/>
              <wp:lineTo x="6598" y="1389"/>
              <wp:lineTo x="3820" y="6943"/>
              <wp:lineTo x="2778" y="19903"/>
              <wp:lineTo x="3473" y="20829"/>
              <wp:lineTo x="7640" y="21291"/>
              <wp:lineTo x="9376" y="21291"/>
              <wp:lineTo x="17711" y="20829"/>
              <wp:lineTo x="19100" y="19903"/>
              <wp:lineTo x="17711" y="6943"/>
              <wp:lineTo x="14932" y="1851"/>
              <wp:lineTo x="13543" y="0"/>
              <wp:lineTo x="7640" y="0"/>
            </wp:wrapPolygon>
          </wp:wrapTight>
          <wp:docPr id="1884041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910" cy="889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46349535" wp14:editId="71C7C17F">
          <wp:simplePos x="0" y="0"/>
          <wp:positionH relativeFrom="margin">
            <wp:posOffset>-342900</wp:posOffset>
          </wp:positionH>
          <wp:positionV relativeFrom="paragraph">
            <wp:posOffset>203200</wp:posOffset>
          </wp:positionV>
          <wp:extent cx="977900" cy="254000"/>
          <wp:effectExtent l="0" t="0" r="0" b="0"/>
          <wp:wrapTight wrapText="bothSides">
            <wp:wrapPolygon edited="0">
              <wp:start x="0" y="0"/>
              <wp:lineTo x="0" y="19440"/>
              <wp:lineTo x="21039" y="19440"/>
              <wp:lineTo x="21039" y="0"/>
              <wp:lineTo x="0" y="0"/>
            </wp:wrapPolygon>
          </wp:wrapTight>
          <wp:docPr id="1" name="Picture 1" descr="Zenken Corporation - Borderless Car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nken Corporation - Borderless Care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7900" cy="254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91DB0"/>
    <w:multiLevelType w:val="multilevel"/>
    <w:tmpl w:val="408CBF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18875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86D"/>
    <w:rsid w:val="0001386D"/>
    <w:rsid w:val="00021797"/>
    <w:rsid w:val="00063C65"/>
    <w:rsid w:val="00074479"/>
    <w:rsid w:val="000A3E51"/>
    <w:rsid w:val="000D3430"/>
    <w:rsid w:val="000F5BD6"/>
    <w:rsid w:val="0012268E"/>
    <w:rsid w:val="00200F5F"/>
    <w:rsid w:val="0021649D"/>
    <w:rsid w:val="002D7E09"/>
    <w:rsid w:val="002E4089"/>
    <w:rsid w:val="003A7D39"/>
    <w:rsid w:val="003B5263"/>
    <w:rsid w:val="003C6A6C"/>
    <w:rsid w:val="003E2A90"/>
    <w:rsid w:val="00440C04"/>
    <w:rsid w:val="004E3FFE"/>
    <w:rsid w:val="005127AF"/>
    <w:rsid w:val="00512E97"/>
    <w:rsid w:val="005479E1"/>
    <w:rsid w:val="0057029C"/>
    <w:rsid w:val="00594771"/>
    <w:rsid w:val="005D290E"/>
    <w:rsid w:val="006151CA"/>
    <w:rsid w:val="006300A6"/>
    <w:rsid w:val="00645E0F"/>
    <w:rsid w:val="00654AAC"/>
    <w:rsid w:val="00680288"/>
    <w:rsid w:val="006A031B"/>
    <w:rsid w:val="00756B27"/>
    <w:rsid w:val="00774C06"/>
    <w:rsid w:val="00780876"/>
    <w:rsid w:val="007A0D62"/>
    <w:rsid w:val="007A28A6"/>
    <w:rsid w:val="007D73A8"/>
    <w:rsid w:val="008018F9"/>
    <w:rsid w:val="0081373F"/>
    <w:rsid w:val="00826DEF"/>
    <w:rsid w:val="00834543"/>
    <w:rsid w:val="00860B16"/>
    <w:rsid w:val="008F5E10"/>
    <w:rsid w:val="0090192E"/>
    <w:rsid w:val="009059CE"/>
    <w:rsid w:val="00927AFF"/>
    <w:rsid w:val="00941CB7"/>
    <w:rsid w:val="00947B13"/>
    <w:rsid w:val="00987EDB"/>
    <w:rsid w:val="00997F8C"/>
    <w:rsid w:val="00A82DF3"/>
    <w:rsid w:val="00B20DBD"/>
    <w:rsid w:val="00B22EB0"/>
    <w:rsid w:val="00B64198"/>
    <w:rsid w:val="00BE33A7"/>
    <w:rsid w:val="00BE5D6B"/>
    <w:rsid w:val="00C12E27"/>
    <w:rsid w:val="00C204FC"/>
    <w:rsid w:val="00C20998"/>
    <w:rsid w:val="00C31575"/>
    <w:rsid w:val="00C32D47"/>
    <w:rsid w:val="00C60DAF"/>
    <w:rsid w:val="00CC14DD"/>
    <w:rsid w:val="00CC56E2"/>
    <w:rsid w:val="00CF795E"/>
    <w:rsid w:val="00DB7213"/>
    <w:rsid w:val="00DC141F"/>
    <w:rsid w:val="00DF3993"/>
    <w:rsid w:val="00E1172E"/>
    <w:rsid w:val="00E37121"/>
    <w:rsid w:val="00E45F6E"/>
    <w:rsid w:val="00E8150B"/>
    <w:rsid w:val="00E91736"/>
    <w:rsid w:val="00EB1AA4"/>
    <w:rsid w:val="00EB58DF"/>
    <w:rsid w:val="00EE6335"/>
    <w:rsid w:val="00F0278D"/>
    <w:rsid w:val="00F46E60"/>
    <w:rsid w:val="00FB3913"/>
    <w:rsid w:val="00FE1783"/>
    <w:rsid w:val="00FF0A31"/>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08D4C"/>
  <w15:docId w15:val="{9E1041F8-2381-47E2-9E87-8D8925AE4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34543"/>
    <w:pPr>
      <w:tabs>
        <w:tab w:val="center" w:pos="4513"/>
        <w:tab w:val="right" w:pos="9026"/>
      </w:tabs>
      <w:spacing w:line="240" w:lineRule="auto"/>
    </w:pPr>
  </w:style>
  <w:style w:type="character" w:customStyle="1" w:styleId="HeaderChar">
    <w:name w:val="Header Char"/>
    <w:basedOn w:val="DefaultParagraphFont"/>
    <w:link w:val="Header"/>
    <w:uiPriority w:val="99"/>
    <w:rsid w:val="00834543"/>
  </w:style>
  <w:style w:type="paragraph" w:styleId="Footer">
    <w:name w:val="footer"/>
    <w:basedOn w:val="Normal"/>
    <w:link w:val="FooterChar"/>
    <w:uiPriority w:val="99"/>
    <w:unhideWhenUsed/>
    <w:rsid w:val="00834543"/>
    <w:pPr>
      <w:tabs>
        <w:tab w:val="center" w:pos="4513"/>
        <w:tab w:val="right" w:pos="9026"/>
      </w:tabs>
      <w:spacing w:line="240" w:lineRule="auto"/>
    </w:pPr>
  </w:style>
  <w:style w:type="character" w:customStyle="1" w:styleId="FooterChar">
    <w:name w:val="Footer Char"/>
    <w:basedOn w:val="DefaultParagraphFont"/>
    <w:link w:val="Footer"/>
    <w:uiPriority w:val="99"/>
    <w:rsid w:val="00834543"/>
  </w:style>
  <w:style w:type="paragraph" w:styleId="Revision">
    <w:name w:val="Revision"/>
    <w:hidden/>
    <w:uiPriority w:val="99"/>
    <w:semiHidden/>
    <w:rsid w:val="00680288"/>
    <w:pPr>
      <w:spacing w:line="240" w:lineRule="auto"/>
    </w:pPr>
  </w:style>
  <w:style w:type="character" w:styleId="CommentReference">
    <w:name w:val="annotation reference"/>
    <w:basedOn w:val="DefaultParagraphFont"/>
    <w:uiPriority w:val="99"/>
    <w:semiHidden/>
    <w:unhideWhenUsed/>
    <w:rsid w:val="00063C65"/>
    <w:rPr>
      <w:sz w:val="16"/>
      <w:szCs w:val="16"/>
    </w:rPr>
  </w:style>
  <w:style w:type="paragraph" w:styleId="CommentText">
    <w:name w:val="annotation text"/>
    <w:basedOn w:val="Normal"/>
    <w:link w:val="CommentTextChar"/>
    <w:uiPriority w:val="99"/>
    <w:unhideWhenUsed/>
    <w:rsid w:val="00063C65"/>
    <w:pPr>
      <w:spacing w:line="240" w:lineRule="auto"/>
    </w:pPr>
    <w:rPr>
      <w:sz w:val="20"/>
      <w:szCs w:val="20"/>
    </w:rPr>
  </w:style>
  <w:style w:type="character" w:customStyle="1" w:styleId="CommentTextChar">
    <w:name w:val="Comment Text Char"/>
    <w:basedOn w:val="DefaultParagraphFont"/>
    <w:link w:val="CommentText"/>
    <w:uiPriority w:val="99"/>
    <w:rsid w:val="00063C65"/>
    <w:rPr>
      <w:sz w:val="20"/>
      <w:szCs w:val="20"/>
    </w:rPr>
  </w:style>
  <w:style w:type="paragraph" w:styleId="CommentSubject">
    <w:name w:val="annotation subject"/>
    <w:basedOn w:val="CommentText"/>
    <w:next w:val="CommentText"/>
    <w:link w:val="CommentSubjectChar"/>
    <w:uiPriority w:val="99"/>
    <w:semiHidden/>
    <w:unhideWhenUsed/>
    <w:rsid w:val="00063C65"/>
    <w:rPr>
      <w:b/>
      <w:bCs/>
    </w:rPr>
  </w:style>
  <w:style w:type="character" w:customStyle="1" w:styleId="CommentSubjectChar">
    <w:name w:val="Comment Subject Char"/>
    <w:basedOn w:val="CommentTextChar"/>
    <w:link w:val="CommentSubject"/>
    <w:uiPriority w:val="99"/>
    <w:semiHidden/>
    <w:rsid w:val="00063C65"/>
    <w:rPr>
      <w:b/>
      <w:bCs/>
      <w:sz w:val="20"/>
      <w:szCs w:val="20"/>
    </w:rPr>
  </w:style>
  <w:style w:type="character" w:styleId="Hyperlink">
    <w:name w:val="Hyperlink"/>
    <w:basedOn w:val="DefaultParagraphFont"/>
    <w:uiPriority w:val="99"/>
    <w:unhideWhenUsed/>
    <w:rsid w:val="00CC14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429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rushi.malik@nsdcindia.org" TargetMode="External"/><Relationship Id="rId3" Type="http://schemas.openxmlformats.org/officeDocument/2006/relationships/settings" Target="settings.xml"/><Relationship Id="rId7" Type="http://schemas.openxmlformats.org/officeDocument/2006/relationships/hyperlink" Target="mailto:arushi.malik@nsdcindi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854</Words>
  <Characters>4873</Characters>
  <Application>Microsoft Office Word</Application>
  <DocSecurity>0</DocSecurity>
  <Lines>40</Lines>
  <Paragraphs>11</Paragraphs>
  <ScaleCrop>false</ScaleCrop>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Singh, Amrit (GRG-WSW)</dc:creator>
  <cp:lastModifiedBy>Arushi Malik</cp:lastModifiedBy>
  <cp:revision>4</cp:revision>
  <dcterms:created xsi:type="dcterms:W3CDTF">2023-07-24T09:57:00Z</dcterms:created>
  <dcterms:modified xsi:type="dcterms:W3CDTF">2023-07-24T09:59:00Z</dcterms:modified>
</cp:coreProperties>
</file>